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445" w:type="dxa"/>
        <w:tblBorders>
          <w:top w:val="dotted" w:sz="4" w:space="0" w:color="auto"/>
          <w:left w:val="none" w:sz="0" w:space="0" w:color="auto"/>
          <w:bottom w:val="dotted" w:sz="4" w:space="0" w:color="auto"/>
          <w:right w:val="none" w:sz="0" w:space="0" w:color="auto"/>
          <w:insideH w:val="dotted" w:sz="4" w:space="0" w:color="auto"/>
          <w:insideV w:val="none" w:sz="0" w:space="0" w:color="auto"/>
        </w:tblBorders>
        <w:tblCellMar>
          <w:top w:w="58" w:type="dxa"/>
          <w:bottom w:w="58" w:type="dxa"/>
        </w:tblCellMar>
        <w:tblLook w:val="04A0" w:firstRow="1" w:lastRow="0" w:firstColumn="1" w:lastColumn="0" w:noHBand="0" w:noVBand="1"/>
      </w:tblPr>
      <w:tblGrid>
        <w:gridCol w:w="2335"/>
        <w:gridCol w:w="813"/>
        <w:gridCol w:w="3148"/>
        <w:gridCol w:w="3149"/>
      </w:tblGrid>
      <w:tr w:rsidR="001F60E8" w:rsidRPr="001F60E8" w14:paraId="4C7E72C6" w14:textId="77777777" w:rsidTr="001F60E8">
        <w:tc>
          <w:tcPr>
            <w:tcW w:w="3148" w:type="dxa"/>
            <w:gridSpan w:val="2"/>
            <w:tcBorders>
              <w:right w:val="dotted" w:sz="4" w:space="0" w:color="auto"/>
            </w:tcBorders>
          </w:tcPr>
          <w:p w14:paraId="71F14784" w14:textId="63989189" w:rsidR="001F60E8" w:rsidRPr="001F60E8" w:rsidRDefault="001F60E8" w:rsidP="00E536D8">
            <w:pPr>
              <w:jc w:val="left"/>
              <w:rPr>
                <w:rFonts w:ascii="Calibri" w:hAnsi="Calibri" w:cs="Calibri"/>
                <w:b/>
                <w:bCs/>
                <w:color w:val="000000"/>
                <w:kern w:val="0"/>
                <w:sz w:val="24"/>
                <w:szCs w:val="24"/>
              </w:rPr>
            </w:pPr>
            <w:r w:rsidRPr="001F60E8">
              <w:rPr>
                <w:rFonts w:ascii="Calibri" w:hAnsi="Calibri" w:cs="Calibri"/>
                <w:b/>
                <w:bCs/>
                <w:color w:val="000000"/>
                <w:kern w:val="0"/>
                <w:sz w:val="24"/>
                <w:szCs w:val="24"/>
              </w:rPr>
              <w:t>2017 – 2019</w:t>
            </w:r>
          </w:p>
        </w:tc>
        <w:tc>
          <w:tcPr>
            <w:tcW w:w="3148" w:type="dxa"/>
            <w:tcBorders>
              <w:left w:val="dotted" w:sz="4" w:space="0" w:color="auto"/>
              <w:right w:val="dotted" w:sz="4" w:space="0" w:color="auto"/>
            </w:tcBorders>
          </w:tcPr>
          <w:p w14:paraId="50517E36" w14:textId="3AEEE39A" w:rsidR="001F60E8" w:rsidRPr="001F60E8" w:rsidRDefault="001F60E8" w:rsidP="00E536D8">
            <w:pPr>
              <w:jc w:val="left"/>
              <w:rPr>
                <w:rFonts w:ascii="Calibri" w:hAnsi="Calibri" w:cs="Calibri"/>
                <w:b/>
                <w:bCs/>
                <w:color w:val="000000"/>
                <w:kern w:val="0"/>
                <w:sz w:val="24"/>
                <w:szCs w:val="24"/>
              </w:rPr>
            </w:pPr>
            <w:r w:rsidRPr="001F60E8">
              <w:rPr>
                <w:rFonts w:ascii="Calibri" w:hAnsi="Calibri" w:cs="Calibri"/>
                <w:b/>
                <w:bCs/>
                <w:color w:val="000000"/>
                <w:kern w:val="0"/>
                <w:sz w:val="24"/>
                <w:szCs w:val="24"/>
              </w:rPr>
              <w:t>2020 – 2021</w:t>
            </w:r>
          </w:p>
        </w:tc>
        <w:tc>
          <w:tcPr>
            <w:tcW w:w="3149" w:type="dxa"/>
            <w:tcBorders>
              <w:left w:val="dotted" w:sz="4" w:space="0" w:color="auto"/>
            </w:tcBorders>
          </w:tcPr>
          <w:p w14:paraId="6163CB63" w14:textId="236AFAD0" w:rsidR="001F60E8" w:rsidRPr="001F60E8" w:rsidRDefault="001F60E8" w:rsidP="00E536D8">
            <w:pPr>
              <w:jc w:val="left"/>
              <w:rPr>
                <w:rFonts w:ascii="Calibri" w:hAnsi="Calibri" w:cs="Calibri"/>
                <w:b/>
                <w:bCs/>
                <w:color w:val="000000"/>
                <w:kern w:val="0"/>
                <w:sz w:val="24"/>
                <w:szCs w:val="24"/>
              </w:rPr>
            </w:pPr>
            <w:r w:rsidRPr="001F60E8">
              <w:rPr>
                <w:rFonts w:ascii="Calibri" w:hAnsi="Calibri" w:cs="Calibri"/>
                <w:b/>
                <w:bCs/>
                <w:color w:val="000000"/>
                <w:kern w:val="0"/>
                <w:sz w:val="24"/>
                <w:szCs w:val="24"/>
              </w:rPr>
              <w:t>2022 and Onward</w:t>
            </w:r>
          </w:p>
        </w:tc>
      </w:tr>
      <w:tr w:rsidR="001F60E8" w14:paraId="281C55BD" w14:textId="77777777" w:rsidTr="001F60E8">
        <w:tc>
          <w:tcPr>
            <w:tcW w:w="3148" w:type="dxa"/>
            <w:gridSpan w:val="2"/>
            <w:tcBorders>
              <w:right w:val="dotted" w:sz="4" w:space="0" w:color="auto"/>
            </w:tcBorders>
          </w:tcPr>
          <w:p w14:paraId="30FABD99" w14:textId="77777777" w:rsidR="001F60E8" w:rsidRPr="00404DF3" w:rsidRDefault="001F60E8" w:rsidP="001F60E8">
            <w:pPr>
              <w:numPr>
                <w:ilvl w:val="0"/>
                <w:numId w:val="3"/>
              </w:numPr>
              <w:autoSpaceDE w:val="0"/>
              <w:autoSpaceDN w:val="0"/>
              <w:adjustRightInd w:val="0"/>
              <w:spacing w:line="288" w:lineRule="auto"/>
              <w:ind w:left="216" w:hanging="216"/>
              <w:jc w:val="left"/>
              <w:rPr>
                <w:rFonts w:ascii="Calibri" w:hAnsi="Calibri" w:cs="Calibri"/>
                <w:color w:val="000000"/>
                <w:kern w:val="0"/>
              </w:rPr>
            </w:pPr>
            <w:r w:rsidRPr="00404DF3">
              <w:rPr>
                <w:rFonts w:ascii="Calibri" w:hAnsi="Calibri" w:cs="Calibri"/>
                <w:color w:val="000000"/>
                <w:kern w:val="0"/>
              </w:rPr>
              <w:t>Growth Strategy Focus</w:t>
            </w:r>
          </w:p>
          <w:p w14:paraId="38B12A96" w14:textId="702349D8" w:rsidR="001F60E8" w:rsidRPr="00404DF3" w:rsidRDefault="001F60E8" w:rsidP="001F60E8">
            <w:pPr>
              <w:numPr>
                <w:ilvl w:val="0"/>
                <w:numId w:val="3"/>
              </w:numPr>
              <w:autoSpaceDE w:val="0"/>
              <w:autoSpaceDN w:val="0"/>
              <w:adjustRightInd w:val="0"/>
              <w:spacing w:line="288" w:lineRule="auto"/>
              <w:ind w:left="216" w:hanging="216"/>
              <w:jc w:val="left"/>
              <w:rPr>
                <w:rFonts w:ascii="Calibri" w:hAnsi="Calibri" w:cs="Calibri"/>
                <w:color w:val="000000"/>
                <w:kern w:val="0"/>
              </w:rPr>
            </w:pPr>
            <w:r w:rsidRPr="00404DF3">
              <w:rPr>
                <w:rFonts w:ascii="Calibri" w:hAnsi="Calibri" w:cs="Calibri"/>
                <w:color w:val="000000"/>
                <w:kern w:val="0"/>
              </w:rPr>
              <w:t>Consistent</w:t>
            </w:r>
            <w:r w:rsidR="009D1BCA" w:rsidRPr="00404DF3">
              <w:rPr>
                <w:rFonts w:ascii="Calibri" w:hAnsi="Calibri" w:cs="Calibri"/>
                <w:color w:val="000000"/>
                <w:kern w:val="0"/>
              </w:rPr>
              <w:t xml:space="preserve">, Modest </w:t>
            </w:r>
            <w:r w:rsidRPr="00404DF3">
              <w:rPr>
                <w:rFonts w:ascii="Calibri" w:hAnsi="Calibri" w:cs="Calibri"/>
                <w:color w:val="000000"/>
                <w:kern w:val="0"/>
              </w:rPr>
              <w:t>Growth</w:t>
            </w:r>
          </w:p>
          <w:p w14:paraId="59866935" w14:textId="77777777" w:rsidR="001F60E8" w:rsidRPr="00404DF3" w:rsidRDefault="001F60E8" w:rsidP="001F60E8">
            <w:pPr>
              <w:numPr>
                <w:ilvl w:val="0"/>
                <w:numId w:val="3"/>
              </w:numPr>
              <w:autoSpaceDE w:val="0"/>
              <w:autoSpaceDN w:val="0"/>
              <w:adjustRightInd w:val="0"/>
              <w:spacing w:line="288" w:lineRule="auto"/>
              <w:ind w:left="216" w:hanging="216"/>
              <w:jc w:val="left"/>
              <w:rPr>
                <w:rFonts w:ascii="Calibri" w:hAnsi="Calibri" w:cs="Calibri"/>
                <w:color w:val="000000"/>
                <w:kern w:val="0"/>
              </w:rPr>
            </w:pPr>
            <w:r w:rsidRPr="00404DF3">
              <w:rPr>
                <w:rFonts w:ascii="Calibri" w:hAnsi="Calibri" w:cs="Calibri"/>
                <w:color w:val="000000"/>
                <w:kern w:val="0"/>
              </w:rPr>
              <w:t>Preliminary Focus on Technology</w:t>
            </w:r>
          </w:p>
          <w:p w14:paraId="1AF951A9" w14:textId="5A0A2C1C" w:rsidR="001F60E8" w:rsidRPr="00404DF3" w:rsidRDefault="001F60E8" w:rsidP="001F60E8">
            <w:pPr>
              <w:numPr>
                <w:ilvl w:val="0"/>
                <w:numId w:val="3"/>
              </w:numPr>
              <w:autoSpaceDE w:val="0"/>
              <w:autoSpaceDN w:val="0"/>
              <w:adjustRightInd w:val="0"/>
              <w:spacing w:line="288" w:lineRule="auto"/>
              <w:ind w:left="216" w:hanging="216"/>
              <w:jc w:val="left"/>
              <w:rPr>
                <w:rFonts w:ascii="Calibri" w:hAnsi="Calibri" w:cs="Calibri"/>
                <w:color w:val="000000"/>
                <w:kern w:val="0"/>
              </w:rPr>
            </w:pPr>
            <w:r w:rsidRPr="00404DF3">
              <w:rPr>
                <w:rFonts w:ascii="Calibri" w:hAnsi="Calibri" w:cs="Calibri"/>
                <w:b/>
                <w:bCs/>
                <w:color w:val="000000"/>
                <w:kern w:val="0"/>
              </w:rPr>
              <w:t>Eureka!</w:t>
            </w:r>
            <w:r w:rsidRPr="00404DF3">
              <w:rPr>
                <w:rFonts w:ascii="Calibri" w:hAnsi="Calibri" w:cs="Calibri"/>
                <w:color w:val="000000"/>
                <w:kern w:val="0"/>
              </w:rPr>
              <w:t xml:space="preserve">  Implementing strategy is </w:t>
            </w:r>
            <w:commentRangeStart w:id="0"/>
            <w:r w:rsidRPr="00404DF3">
              <w:rPr>
                <w:rFonts w:ascii="Calibri" w:hAnsi="Calibri" w:cs="Calibri"/>
                <w:color w:val="000000"/>
                <w:kern w:val="0"/>
              </w:rPr>
              <w:t>hard</w:t>
            </w:r>
            <w:commentRangeEnd w:id="0"/>
            <w:r w:rsidR="009D1BCA" w:rsidRPr="00404DF3">
              <w:rPr>
                <w:rStyle w:val="CommentReference"/>
                <w:sz w:val="22"/>
                <w:szCs w:val="22"/>
              </w:rPr>
              <w:commentReference w:id="0"/>
            </w:r>
            <w:r w:rsidRPr="00404DF3">
              <w:rPr>
                <w:rFonts w:ascii="Calibri" w:hAnsi="Calibri" w:cs="Calibri"/>
                <w:color w:val="000000"/>
                <w:kern w:val="0"/>
              </w:rPr>
              <w:t>.</w:t>
            </w:r>
          </w:p>
        </w:tc>
        <w:tc>
          <w:tcPr>
            <w:tcW w:w="3148" w:type="dxa"/>
            <w:tcBorders>
              <w:left w:val="dotted" w:sz="4" w:space="0" w:color="auto"/>
              <w:right w:val="dotted" w:sz="4" w:space="0" w:color="auto"/>
            </w:tcBorders>
          </w:tcPr>
          <w:p w14:paraId="0BCB1FC2" w14:textId="77777777" w:rsidR="001F60E8" w:rsidRPr="00404DF3" w:rsidRDefault="001F60E8" w:rsidP="001F60E8">
            <w:pPr>
              <w:numPr>
                <w:ilvl w:val="0"/>
                <w:numId w:val="3"/>
              </w:numPr>
              <w:autoSpaceDE w:val="0"/>
              <w:autoSpaceDN w:val="0"/>
              <w:adjustRightInd w:val="0"/>
              <w:spacing w:line="288" w:lineRule="auto"/>
              <w:ind w:left="216" w:hanging="216"/>
              <w:jc w:val="left"/>
              <w:rPr>
                <w:rFonts w:ascii="Calibri" w:hAnsi="Calibri" w:cs="Calibri"/>
                <w:color w:val="000000"/>
                <w:kern w:val="0"/>
              </w:rPr>
            </w:pPr>
            <w:r w:rsidRPr="00404DF3">
              <w:rPr>
                <w:rFonts w:ascii="Calibri" w:hAnsi="Calibri" w:cs="Calibri"/>
                <w:color w:val="000000"/>
                <w:kern w:val="0"/>
              </w:rPr>
              <w:t>Pandemic Pauses Growth</w:t>
            </w:r>
          </w:p>
          <w:p w14:paraId="69BE76DD" w14:textId="78C07EBD" w:rsidR="001F60E8" w:rsidRPr="00404DF3" w:rsidRDefault="001F60E8" w:rsidP="001F60E8">
            <w:pPr>
              <w:numPr>
                <w:ilvl w:val="0"/>
                <w:numId w:val="3"/>
              </w:numPr>
              <w:autoSpaceDE w:val="0"/>
              <w:autoSpaceDN w:val="0"/>
              <w:adjustRightInd w:val="0"/>
              <w:spacing w:line="288" w:lineRule="auto"/>
              <w:ind w:left="216" w:hanging="216"/>
              <w:jc w:val="left"/>
              <w:rPr>
                <w:rFonts w:ascii="Calibri" w:hAnsi="Calibri" w:cs="Calibri"/>
                <w:color w:val="000000"/>
                <w:kern w:val="0"/>
              </w:rPr>
            </w:pPr>
            <w:r w:rsidRPr="00404DF3">
              <w:rPr>
                <w:rFonts w:ascii="Calibri" w:hAnsi="Calibri" w:cs="Calibri"/>
                <w:color w:val="000000"/>
                <w:kern w:val="0"/>
              </w:rPr>
              <w:t>Rethinking :</w:t>
            </w:r>
            <w:r w:rsidRPr="00404DF3">
              <w:rPr>
                <w:rFonts w:ascii="Calibri" w:hAnsi="Calibri" w:cs="Calibri"/>
                <w:color w:val="000000"/>
                <w:kern w:val="0"/>
              </w:rPr>
              <w:br/>
              <w:t xml:space="preserve">-  the business </w:t>
            </w:r>
            <w:commentRangeStart w:id="1"/>
            <w:r w:rsidRPr="00404DF3">
              <w:rPr>
                <w:rFonts w:ascii="Calibri" w:hAnsi="Calibri" w:cs="Calibri"/>
                <w:color w:val="000000"/>
                <w:kern w:val="0"/>
              </w:rPr>
              <w:t>model</w:t>
            </w:r>
            <w:commentRangeEnd w:id="1"/>
            <w:r w:rsidR="009D1BCA" w:rsidRPr="00404DF3">
              <w:rPr>
                <w:rStyle w:val="CommentReference"/>
                <w:sz w:val="22"/>
                <w:szCs w:val="22"/>
              </w:rPr>
              <w:commentReference w:id="1"/>
            </w:r>
            <w:r w:rsidRPr="00404DF3">
              <w:rPr>
                <w:rFonts w:ascii="Calibri" w:hAnsi="Calibri" w:cs="Calibri"/>
                <w:color w:val="000000"/>
                <w:kern w:val="0"/>
              </w:rPr>
              <w:br/>
              <w:t>-  the delivery model</w:t>
            </w:r>
          </w:p>
        </w:tc>
        <w:tc>
          <w:tcPr>
            <w:tcW w:w="3149" w:type="dxa"/>
            <w:tcBorders>
              <w:left w:val="dotted" w:sz="4" w:space="0" w:color="auto"/>
            </w:tcBorders>
          </w:tcPr>
          <w:p w14:paraId="3706C2DC" w14:textId="2C80511D" w:rsidR="001F60E8" w:rsidRPr="00404DF3" w:rsidRDefault="001F60E8" w:rsidP="001F60E8">
            <w:pPr>
              <w:numPr>
                <w:ilvl w:val="0"/>
                <w:numId w:val="3"/>
              </w:numPr>
              <w:autoSpaceDE w:val="0"/>
              <w:autoSpaceDN w:val="0"/>
              <w:adjustRightInd w:val="0"/>
              <w:spacing w:line="288" w:lineRule="auto"/>
              <w:ind w:left="216" w:hanging="216"/>
              <w:jc w:val="left"/>
              <w:rPr>
                <w:rFonts w:ascii="Calibri" w:hAnsi="Calibri" w:cs="Calibri"/>
                <w:color w:val="000000"/>
                <w:kern w:val="0"/>
              </w:rPr>
            </w:pPr>
            <w:r w:rsidRPr="00404DF3">
              <w:rPr>
                <w:rFonts w:ascii="Calibri" w:hAnsi="Calibri" w:cs="Calibri"/>
                <w:color w:val="000000"/>
                <w:kern w:val="0"/>
              </w:rPr>
              <w:t>Leadership Team</w:t>
            </w:r>
            <w:r w:rsidR="009D1BCA" w:rsidRPr="00404DF3">
              <w:rPr>
                <w:rFonts w:ascii="Calibri" w:hAnsi="Calibri" w:cs="Calibri"/>
                <w:color w:val="000000"/>
                <w:kern w:val="0"/>
              </w:rPr>
              <w:t xml:space="preserve"> for Focus on Essential Areas</w:t>
            </w:r>
            <w:r w:rsidRPr="00404DF3">
              <w:rPr>
                <w:rFonts w:ascii="Calibri" w:hAnsi="Calibri" w:cs="Calibri"/>
                <w:color w:val="000000"/>
                <w:kern w:val="0"/>
              </w:rPr>
              <w:t xml:space="preserve"> </w:t>
            </w:r>
          </w:p>
          <w:p w14:paraId="196E4DDD" w14:textId="77777777" w:rsidR="001F60E8" w:rsidRPr="00404DF3" w:rsidRDefault="001F60E8" w:rsidP="001F60E8">
            <w:pPr>
              <w:numPr>
                <w:ilvl w:val="0"/>
                <w:numId w:val="3"/>
              </w:numPr>
              <w:autoSpaceDE w:val="0"/>
              <w:autoSpaceDN w:val="0"/>
              <w:adjustRightInd w:val="0"/>
              <w:spacing w:line="288" w:lineRule="auto"/>
              <w:ind w:left="216" w:hanging="216"/>
              <w:jc w:val="left"/>
              <w:rPr>
                <w:rFonts w:ascii="Calibri" w:hAnsi="Calibri" w:cs="Calibri"/>
                <w:color w:val="000000"/>
                <w:kern w:val="0"/>
              </w:rPr>
            </w:pPr>
            <w:r w:rsidRPr="00404DF3">
              <w:rPr>
                <w:rFonts w:ascii="Calibri" w:hAnsi="Calibri" w:cs="Calibri"/>
                <w:color w:val="000000"/>
                <w:kern w:val="0"/>
              </w:rPr>
              <w:t>Rapid Growth</w:t>
            </w:r>
          </w:p>
          <w:p w14:paraId="644AE411" w14:textId="42765734" w:rsidR="001F60E8" w:rsidRPr="00404DF3" w:rsidRDefault="001F60E8" w:rsidP="001F60E8">
            <w:pPr>
              <w:numPr>
                <w:ilvl w:val="0"/>
                <w:numId w:val="3"/>
              </w:numPr>
              <w:ind w:left="216" w:hanging="216"/>
              <w:jc w:val="left"/>
              <w:rPr>
                <w:rFonts w:ascii="Calibri" w:hAnsi="Calibri" w:cs="Calibri"/>
                <w:color w:val="000000"/>
                <w:kern w:val="0"/>
              </w:rPr>
            </w:pPr>
            <w:r w:rsidRPr="00404DF3">
              <w:rPr>
                <w:rFonts w:ascii="Calibri" w:hAnsi="Calibri" w:cs="Calibri"/>
                <w:color w:val="000000"/>
                <w:kern w:val="0"/>
              </w:rPr>
              <w:t>Customer Success</w:t>
            </w:r>
          </w:p>
        </w:tc>
      </w:tr>
      <w:tr w:rsidR="00E536D8" w14:paraId="01800AAB" w14:textId="77777777" w:rsidTr="001F60E8">
        <w:tc>
          <w:tcPr>
            <w:tcW w:w="2335" w:type="dxa"/>
          </w:tcPr>
          <w:p w14:paraId="727AD51E" w14:textId="77777777" w:rsidR="00E536D8" w:rsidRPr="00E536D8" w:rsidRDefault="00E536D8" w:rsidP="00E536D8">
            <w:pPr>
              <w:jc w:val="left"/>
              <w:rPr>
                <w:b/>
                <w:bCs/>
                <w:sz w:val="28"/>
                <w:szCs w:val="28"/>
              </w:rPr>
            </w:pPr>
          </w:p>
        </w:tc>
        <w:tc>
          <w:tcPr>
            <w:tcW w:w="7110" w:type="dxa"/>
            <w:gridSpan w:val="3"/>
          </w:tcPr>
          <w:p w14:paraId="6D4EC247" w14:textId="77777777" w:rsidR="00E536D8" w:rsidRPr="00E536D8" w:rsidRDefault="00E536D8" w:rsidP="00E536D8">
            <w:pPr>
              <w:jc w:val="left"/>
              <w:rPr>
                <w:rFonts w:ascii="Calibri" w:hAnsi="Calibri" w:cs="Calibri"/>
                <w:color w:val="000000"/>
                <w:kern w:val="0"/>
                <w:sz w:val="24"/>
                <w:szCs w:val="24"/>
              </w:rPr>
            </w:pPr>
          </w:p>
        </w:tc>
      </w:tr>
      <w:tr w:rsidR="00E536D8" w14:paraId="11ABCD48" w14:textId="77777777" w:rsidTr="001F60E8">
        <w:tc>
          <w:tcPr>
            <w:tcW w:w="2335" w:type="dxa"/>
          </w:tcPr>
          <w:p w14:paraId="5BCA7C76" w14:textId="77777777" w:rsidR="00E536D8" w:rsidRPr="001F60E8" w:rsidRDefault="00E536D8" w:rsidP="00E536D8">
            <w:pPr>
              <w:jc w:val="left"/>
              <w:rPr>
                <w:b/>
                <w:bCs/>
                <w:sz w:val="24"/>
                <w:szCs w:val="24"/>
              </w:rPr>
            </w:pPr>
            <w:r w:rsidRPr="001F60E8">
              <w:rPr>
                <w:b/>
                <w:bCs/>
                <w:sz w:val="24"/>
                <w:szCs w:val="24"/>
              </w:rPr>
              <w:t>The Value of Every Human.  Regardless.</w:t>
            </w:r>
          </w:p>
        </w:tc>
        <w:tc>
          <w:tcPr>
            <w:tcW w:w="7110" w:type="dxa"/>
            <w:gridSpan w:val="3"/>
          </w:tcPr>
          <w:p w14:paraId="0215996E" w14:textId="6959BD82" w:rsidR="00E536D8" w:rsidRPr="001F60E8" w:rsidRDefault="00E536D8" w:rsidP="00E536D8">
            <w:pPr>
              <w:jc w:val="left"/>
            </w:pPr>
            <w:r w:rsidRPr="001F60E8">
              <w:rPr>
                <w:rFonts w:ascii="Calibri" w:hAnsi="Calibri" w:cs="Calibri"/>
                <w:color w:val="000000"/>
                <w:kern w:val="0"/>
              </w:rPr>
              <w:t>Each person's unique experiences and perspectives add vibrant hues to the tapestry of our shared existence.  In a world where diversity paints the canvas of humanity, true beauty is found in recognizing the inherent and incalculable value of every human being.</w:t>
            </w:r>
          </w:p>
        </w:tc>
      </w:tr>
      <w:tr w:rsidR="00E536D8" w14:paraId="10EF0204" w14:textId="77777777" w:rsidTr="001F60E8">
        <w:tc>
          <w:tcPr>
            <w:tcW w:w="2335" w:type="dxa"/>
          </w:tcPr>
          <w:p w14:paraId="06EEFF1B" w14:textId="4430E116" w:rsidR="00E536D8" w:rsidRPr="001F60E8" w:rsidRDefault="00E536D8" w:rsidP="00E536D8">
            <w:pPr>
              <w:jc w:val="left"/>
              <w:rPr>
                <w:b/>
                <w:bCs/>
                <w:sz w:val="24"/>
                <w:szCs w:val="24"/>
              </w:rPr>
            </w:pPr>
            <w:r w:rsidRPr="001F60E8">
              <w:rPr>
                <w:b/>
                <w:bCs/>
                <w:sz w:val="24"/>
                <w:szCs w:val="24"/>
              </w:rPr>
              <w:t>Collaboration</w:t>
            </w:r>
          </w:p>
        </w:tc>
        <w:tc>
          <w:tcPr>
            <w:tcW w:w="7110" w:type="dxa"/>
            <w:gridSpan w:val="3"/>
          </w:tcPr>
          <w:p w14:paraId="19BD5EEA" w14:textId="1BCF93D6" w:rsidR="00E536D8" w:rsidRPr="001F60E8" w:rsidRDefault="00E536D8" w:rsidP="00E536D8">
            <w:pPr>
              <w:jc w:val="left"/>
            </w:pPr>
            <w:r w:rsidRPr="001F60E8">
              <w:rPr>
                <w:rFonts w:ascii="Calibri" w:hAnsi="Calibri" w:cs="Calibri"/>
                <w:color w:val="000000"/>
                <w:kern w:val="0"/>
              </w:rPr>
              <w:t>Collaboration in work transforms individual endeavors into symphonies of collective achievement. Through collaboration, diverse talents converge, fostering a rich exchange of ideas that amplifies creativity, accelerates progress, and brings forth solutions beyond what a</w:t>
            </w:r>
            <w:r w:rsidR="0099721C">
              <w:rPr>
                <w:rFonts w:ascii="Calibri" w:hAnsi="Calibri" w:cs="Calibri"/>
                <w:color w:val="000000"/>
                <w:kern w:val="0"/>
              </w:rPr>
              <w:t xml:space="preserve"> </w:t>
            </w:r>
            <w:r w:rsidRPr="001F60E8">
              <w:rPr>
                <w:rFonts w:ascii="Calibri" w:hAnsi="Calibri" w:cs="Calibri"/>
                <w:color w:val="000000"/>
                <w:kern w:val="0"/>
              </w:rPr>
              <w:t>single mind could conceive.</w:t>
            </w:r>
          </w:p>
        </w:tc>
      </w:tr>
      <w:tr w:rsidR="00E536D8" w14:paraId="71D70FB0" w14:textId="77777777" w:rsidTr="001F60E8">
        <w:tc>
          <w:tcPr>
            <w:tcW w:w="2335" w:type="dxa"/>
          </w:tcPr>
          <w:p w14:paraId="3C2D001C" w14:textId="30CC855A" w:rsidR="00E536D8" w:rsidRPr="001F60E8" w:rsidRDefault="00E536D8" w:rsidP="00E536D8">
            <w:pPr>
              <w:jc w:val="left"/>
              <w:rPr>
                <w:b/>
                <w:bCs/>
                <w:sz w:val="24"/>
                <w:szCs w:val="24"/>
              </w:rPr>
            </w:pPr>
            <w:r w:rsidRPr="001F60E8">
              <w:rPr>
                <w:b/>
                <w:bCs/>
                <w:sz w:val="24"/>
                <w:szCs w:val="24"/>
              </w:rPr>
              <w:t>Passion</w:t>
            </w:r>
          </w:p>
        </w:tc>
        <w:tc>
          <w:tcPr>
            <w:tcW w:w="7110" w:type="dxa"/>
            <w:gridSpan w:val="3"/>
          </w:tcPr>
          <w:p w14:paraId="256A15E7" w14:textId="1ABEBE10" w:rsidR="00E536D8" w:rsidRPr="001F60E8" w:rsidRDefault="00E536D8" w:rsidP="00E536D8">
            <w:pPr>
              <w:jc w:val="left"/>
            </w:pPr>
            <w:r w:rsidRPr="001F60E8">
              <w:rPr>
                <w:rFonts w:ascii="Calibri" w:hAnsi="Calibri" w:cs="Calibri"/>
                <w:color w:val="000000"/>
                <w:kern w:val="0"/>
              </w:rPr>
              <w:t>Passion infuses our work with energy, transforming routine tasks into opportunities for creativity and innovation. Fueled by passion, individuals become unstoppable forces, driven to overcome challenges and achieve remarkable outcomes that benefit them and inspire those around them</w:t>
            </w:r>
          </w:p>
        </w:tc>
      </w:tr>
      <w:tr w:rsidR="00E536D8" w14:paraId="0B8F3EBB" w14:textId="77777777" w:rsidTr="001F60E8">
        <w:tc>
          <w:tcPr>
            <w:tcW w:w="2335" w:type="dxa"/>
          </w:tcPr>
          <w:p w14:paraId="6281CBCC" w14:textId="65EF6578" w:rsidR="00E536D8" w:rsidRPr="001F60E8" w:rsidRDefault="00E536D8" w:rsidP="00E536D8">
            <w:pPr>
              <w:jc w:val="left"/>
              <w:rPr>
                <w:b/>
                <w:bCs/>
                <w:sz w:val="24"/>
                <w:szCs w:val="24"/>
              </w:rPr>
            </w:pPr>
            <w:r w:rsidRPr="001F60E8">
              <w:rPr>
                <w:b/>
                <w:bCs/>
                <w:sz w:val="24"/>
                <w:szCs w:val="24"/>
              </w:rPr>
              <w:t>Excellence</w:t>
            </w:r>
          </w:p>
        </w:tc>
        <w:tc>
          <w:tcPr>
            <w:tcW w:w="7110" w:type="dxa"/>
            <w:gridSpan w:val="3"/>
          </w:tcPr>
          <w:p w14:paraId="28742A80" w14:textId="45DC774F" w:rsidR="00E536D8" w:rsidRPr="001F60E8" w:rsidRDefault="00E536D8" w:rsidP="00E536D8">
            <w:pPr>
              <w:jc w:val="left"/>
            </w:pPr>
            <w:r w:rsidRPr="001F60E8">
              <w:rPr>
                <w:rFonts w:ascii="Calibri" w:hAnsi="Calibri" w:cs="Calibri"/>
                <w:color w:val="000000"/>
                <w:kern w:val="0"/>
              </w:rPr>
              <w:t>Excellence isn't a destination; it's a continuous journey of refinement and growth. Striving for excellence cultivates a culture of continuous improvement, fostering innovation, credibility, and a lasting impact that resonates far beyond the immediate task.</w:t>
            </w:r>
          </w:p>
        </w:tc>
      </w:tr>
      <w:tr w:rsidR="00E536D8" w14:paraId="5C8E17DF" w14:textId="77777777" w:rsidTr="001F60E8">
        <w:tc>
          <w:tcPr>
            <w:tcW w:w="2335" w:type="dxa"/>
          </w:tcPr>
          <w:p w14:paraId="11663153" w14:textId="66D62CF2" w:rsidR="00E536D8" w:rsidRPr="001F60E8" w:rsidRDefault="00E536D8" w:rsidP="00E536D8">
            <w:pPr>
              <w:jc w:val="left"/>
              <w:rPr>
                <w:b/>
                <w:bCs/>
                <w:sz w:val="24"/>
                <w:szCs w:val="24"/>
              </w:rPr>
            </w:pPr>
            <w:r w:rsidRPr="001F60E8">
              <w:rPr>
                <w:b/>
                <w:bCs/>
                <w:sz w:val="24"/>
                <w:szCs w:val="24"/>
              </w:rPr>
              <w:t>Tenacity</w:t>
            </w:r>
          </w:p>
        </w:tc>
        <w:tc>
          <w:tcPr>
            <w:tcW w:w="7110" w:type="dxa"/>
            <w:gridSpan w:val="3"/>
          </w:tcPr>
          <w:p w14:paraId="187F0922" w14:textId="01D239F8" w:rsidR="00E536D8" w:rsidRPr="001F60E8" w:rsidRDefault="00E536D8" w:rsidP="00E536D8">
            <w:pPr>
              <w:jc w:val="left"/>
            </w:pPr>
            <w:r w:rsidRPr="001F60E8">
              <w:rPr>
                <w:rFonts w:ascii="Calibri" w:hAnsi="Calibri" w:cs="Calibri"/>
                <w:color w:val="000000"/>
                <w:kern w:val="0"/>
              </w:rPr>
              <w:t>Tenacity is the unwavering anchor that keeps us grounded amidst adversity, propelling us forward when faced with obstacles. The resilience to persist, adapt, and learn from setbacks leads to the mastery of skills and the fulfillment of ambitious goals.</w:t>
            </w:r>
          </w:p>
        </w:tc>
      </w:tr>
      <w:tr w:rsidR="00E536D8" w14:paraId="26DAA2CD" w14:textId="77777777" w:rsidTr="001F60E8">
        <w:tc>
          <w:tcPr>
            <w:tcW w:w="2335" w:type="dxa"/>
          </w:tcPr>
          <w:p w14:paraId="52369A88" w14:textId="13792FC2" w:rsidR="00E536D8" w:rsidRPr="001F60E8" w:rsidRDefault="00E536D8" w:rsidP="00E536D8">
            <w:pPr>
              <w:jc w:val="left"/>
              <w:rPr>
                <w:b/>
                <w:bCs/>
                <w:sz w:val="24"/>
                <w:szCs w:val="24"/>
              </w:rPr>
            </w:pPr>
            <w:r w:rsidRPr="001F60E8">
              <w:rPr>
                <w:b/>
                <w:bCs/>
                <w:sz w:val="24"/>
                <w:szCs w:val="24"/>
              </w:rPr>
              <w:t>Solution Mindset</w:t>
            </w:r>
          </w:p>
        </w:tc>
        <w:tc>
          <w:tcPr>
            <w:tcW w:w="7110" w:type="dxa"/>
            <w:gridSpan w:val="3"/>
          </w:tcPr>
          <w:p w14:paraId="13D3290D" w14:textId="0996DAB8" w:rsidR="00E536D8" w:rsidRPr="001F60E8" w:rsidRDefault="00E536D8" w:rsidP="00E536D8">
            <w:pPr>
              <w:jc w:val="left"/>
            </w:pPr>
            <w:r w:rsidRPr="001F60E8">
              <w:rPr>
                <w:rFonts w:ascii="Calibri" w:hAnsi="Calibri" w:cs="Calibri"/>
                <w:color w:val="000000"/>
                <w:kern w:val="0"/>
              </w:rPr>
              <w:t>A solution mindset is the compass that directs our focus from problems to possibilities. It empowers us to navigate challenges with a proactive mindset, igniting a journey of exploration and innovation that not only resolves issues but also paves the way for continuous growth and success.</w:t>
            </w:r>
          </w:p>
        </w:tc>
      </w:tr>
      <w:tr w:rsidR="00E536D8" w14:paraId="03217B79" w14:textId="77777777" w:rsidTr="001F60E8">
        <w:tc>
          <w:tcPr>
            <w:tcW w:w="2335" w:type="dxa"/>
          </w:tcPr>
          <w:p w14:paraId="2CA46C77" w14:textId="3570503B" w:rsidR="00E536D8" w:rsidRPr="001F60E8" w:rsidRDefault="00E536D8" w:rsidP="00E536D8">
            <w:pPr>
              <w:jc w:val="left"/>
              <w:rPr>
                <w:b/>
                <w:bCs/>
                <w:sz w:val="24"/>
                <w:szCs w:val="24"/>
              </w:rPr>
            </w:pPr>
            <w:r w:rsidRPr="001F60E8">
              <w:rPr>
                <w:b/>
                <w:bCs/>
                <w:sz w:val="24"/>
                <w:szCs w:val="24"/>
              </w:rPr>
              <w:t>Generosity</w:t>
            </w:r>
          </w:p>
        </w:tc>
        <w:tc>
          <w:tcPr>
            <w:tcW w:w="7110" w:type="dxa"/>
            <w:gridSpan w:val="3"/>
          </w:tcPr>
          <w:p w14:paraId="3AE1CA7A" w14:textId="0272D195" w:rsidR="00E536D8" w:rsidRPr="001F60E8" w:rsidRDefault="00E536D8" w:rsidP="00E536D8">
            <w:pPr>
              <w:jc w:val="left"/>
            </w:pPr>
            <w:r w:rsidRPr="001F60E8">
              <w:rPr>
                <w:rFonts w:ascii="Calibri" w:hAnsi="Calibri" w:cs="Calibri"/>
                <w:color w:val="000000"/>
                <w:kern w:val="0"/>
              </w:rPr>
              <w:t>Generosity creates a virtuous cycle of goodwill, fostering a sense of unity and shared purpose among colleagues. By freely sharing knowledge, support, and resources, we uplift those around us and contribute to a collaborative environment where collective achievements flourish.</w:t>
            </w:r>
          </w:p>
        </w:tc>
      </w:tr>
    </w:tbl>
    <w:p w14:paraId="368A7992" w14:textId="77777777" w:rsidR="00585F9C" w:rsidRDefault="00585F9C"/>
    <w:sectPr w:rsidR="00585F9C">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Paul Kjer" w:date="2023-08-12T09:26:00Z" w:initials="PK">
    <w:p w14:paraId="534B2276" w14:textId="77777777" w:rsidR="009D1BCA" w:rsidRDefault="009D1BCA" w:rsidP="00C009D5">
      <w:pPr>
        <w:pStyle w:val="CommentText"/>
        <w:jc w:val="left"/>
      </w:pPr>
      <w:r>
        <w:rPr>
          <w:rStyle w:val="CommentReference"/>
        </w:rPr>
        <w:annotationRef/>
      </w:r>
      <w:r>
        <w:t>IMHO - something that will resonate with prospects is that having a strategy and getting it done are different challenges and you need both.</w:t>
      </w:r>
    </w:p>
  </w:comment>
  <w:comment w:id="1" w:author="Paul Kjer" w:date="2023-08-12T09:27:00Z" w:initials="PK">
    <w:p w14:paraId="3C0665C8" w14:textId="77777777" w:rsidR="009D1BCA" w:rsidRDefault="009D1BCA" w:rsidP="0009367B">
      <w:pPr>
        <w:pStyle w:val="CommentText"/>
        <w:jc w:val="left"/>
      </w:pPr>
      <w:r>
        <w:rPr>
          <w:rStyle w:val="CommentReference"/>
        </w:rPr>
        <w:annotationRef/>
      </w:r>
      <w:r>
        <w:t>Something about the business model - you can accomplish almost anything if you are able to work with the right people.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34B2276" w15:done="0"/>
  <w15:commentEx w15:paraId="3C0665C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81CEB3" w16cex:dateUtc="2023-08-12T14:26:00Z"/>
  <w16cex:commentExtensible w16cex:durableId="2881CF1B" w16cex:dateUtc="2023-08-12T14: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34B2276" w16cid:durableId="2881CEB3"/>
  <w16cid:commentId w16cid:paraId="3C0665C8" w16cid:durableId="2881CF1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45A45EE"/>
    <w:lvl w:ilvl="0">
      <w:numFmt w:val="bullet"/>
      <w:lvlText w:val="*"/>
      <w:lvlJc w:val="left"/>
    </w:lvl>
  </w:abstractNum>
  <w:abstractNum w:abstractNumId="1" w15:restartNumberingAfterBreak="0">
    <w:nsid w:val="1677754D"/>
    <w:multiLevelType w:val="hybridMultilevel"/>
    <w:tmpl w:val="06F8D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0C0427"/>
    <w:multiLevelType w:val="hybridMultilevel"/>
    <w:tmpl w:val="E08AA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10645695">
    <w:abstractNumId w:val="0"/>
    <w:lvlOverride w:ilvl="0">
      <w:lvl w:ilvl="0">
        <w:numFmt w:val="bullet"/>
        <w:lvlText w:val=""/>
        <w:legacy w:legacy="1" w:legacySpace="0" w:legacyIndent="0"/>
        <w:lvlJc w:val="left"/>
        <w:rPr>
          <w:rFonts w:ascii="Symbol" w:hAnsi="Symbol" w:hint="default"/>
          <w:sz w:val="12"/>
        </w:rPr>
      </w:lvl>
    </w:lvlOverride>
  </w:num>
  <w:num w:numId="2" w16cid:durableId="644165575">
    <w:abstractNumId w:val="2"/>
  </w:num>
  <w:num w:numId="3" w16cid:durableId="175362176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ul Kjer">
    <w15:presenceInfo w15:providerId="Windows Live" w15:userId="3ccb94cd6638b5d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36D8"/>
    <w:rsid w:val="001F60E8"/>
    <w:rsid w:val="00404DF3"/>
    <w:rsid w:val="00585F9C"/>
    <w:rsid w:val="0065518E"/>
    <w:rsid w:val="007C7285"/>
    <w:rsid w:val="0099721C"/>
    <w:rsid w:val="009D1BCA"/>
    <w:rsid w:val="00E536D8"/>
    <w:rsid w:val="00E56E93"/>
    <w:rsid w:val="00F22125"/>
    <w:rsid w:val="00F87D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DA658"/>
  <w15:chartTrackingRefBased/>
  <w15:docId w15:val="{4579A8F9-0E8C-4D91-9925-6444D6E02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0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53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F60E8"/>
    <w:pPr>
      <w:ind w:left="720"/>
      <w:contextualSpacing/>
    </w:pPr>
  </w:style>
  <w:style w:type="character" w:styleId="CommentReference">
    <w:name w:val="annotation reference"/>
    <w:basedOn w:val="DefaultParagraphFont"/>
    <w:uiPriority w:val="99"/>
    <w:semiHidden/>
    <w:unhideWhenUsed/>
    <w:rsid w:val="009D1BCA"/>
    <w:rPr>
      <w:sz w:val="16"/>
      <w:szCs w:val="16"/>
    </w:rPr>
  </w:style>
  <w:style w:type="paragraph" w:styleId="CommentText">
    <w:name w:val="annotation text"/>
    <w:basedOn w:val="Normal"/>
    <w:link w:val="CommentTextChar"/>
    <w:uiPriority w:val="99"/>
    <w:unhideWhenUsed/>
    <w:rsid w:val="009D1BCA"/>
    <w:pPr>
      <w:spacing w:line="240" w:lineRule="auto"/>
    </w:pPr>
    <w:rPr>
      <w:sz w:val="20"/>
      <w:szCs w:val="20"/>
    </w:rPr>
  </w:style>
  <w:style w:type="character" w:customStyle="1" w:styleId="CommentTextChar">
    <w:name w:val="Comment Text Char"/>
    <w:basedOn w:val="DefaultParagraphFont"/>
    <w:link w:val="CommentText"/>
    <w:uiPriority w:val="99"/>
    <w:rsid w:val="009D1BCA"/>
    <w:rPr>
      <w:sz w:val="20"/>
      <w:szCs w:val="20"/>
    </w:rPr>
  </w:style>
  <w:style w:type="paragraph" w:styleId="CommentSubject">
    <w:name w:val="annotation subject"/>
    <w:basedOn w:val="CommentText"/>
    <w:next w:val="CommentText"/>
    <w:link w:val="CommentSubjectChar"/>
    <w:uiPriority w:val="99"/>
    <w:semiHidden/>
    <w:unhideWhenUsed/>
    <w:rsid w:val="009D1BCA"/>
    <w:rPr>
      <w:b/>
      <w:bCs/>
    </w:rPr>
  </w:style>
  <w:style w:type="character" w:customStyle="1" w:styleId="CommentSubjectChar">
    <w:name w:val="Comment Subject Char"/>
    <w:basedOn w:val="CommentTextChar"/>
    <w:link w:val="CommentSubject"/>
    <w:uiPriority w:val="99"/>
    <w:semiHidden/>
    <w:rsid w:val="009D1BC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352</Words>
  <Characters>2010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Kjer</dc:creator>
  <cp:keywords/>
  <dc:description/>
  <cp:lastModifiedBy>Paul Kjer</cp:lastModifiedBy>
  <cp:revision>2</cp:revision>
  <dcterms:created xsi:type="dcterms:W3CDTF">2023-08-12T15:40:00Z</dcterms:created>
  <dcterms:modified xsi:type="dcterms:W3CDTF">2023-08-12T15:40:00Z</dcterms:modified>
</cp:coreProperties>
</file>